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E1C78" w14:textId="0F22E78B" w:rsidR="007E1D6D" w:rsidRPr="000B5D3E" w:rsidRDefault="00A921AD" w:rsidP="007E1D6D">
      <w:pPr>
        <w:spacing w:after="0"/>
        <w:jc w:val="right"/>
        <w:rPr>
          <w:rFonts w:ascii="Arial" w:hAnsi="Arial" w:cs="Arial"/>
          <w:b/>
          <w:szCs w:val="24"/>
        </w:rPr>
      </w:pPr>
      <w:r w:rsidRPr="000B5D3E">
        <w:rPr>
          <w:rFonts w:ascii="Arial" w:hAnsi="Arial" w:cs="Arial"/>
          <w:noProof/>
        </w:rPr>
        <w:drawing>
          <wp:anchor distT="0" distB="0" distL="114300" distR="114300" simplePos="0" relativeHeight="251663872" behindDoc="1" locked="0" layoutInCell="1" allowOverlap="1" wp14:anchorId="08D4FB4E" wp14:editId="4BCFF720">
            <wp:simplePos x="0" y="0"/>
            <wp:positionH relativeFrom="column">
              <wp:posOffset>213360</wp:posOffset>
            </wp:positionH>
            <wp:positionV relativeFrom="paragraph">
              <wp:posOffset>0</wp:posOffset>
            </wp:positionV>
            <wp:extent cx="1235075" cy="859155"/>
            <wp:effectExtent l="0" t="0" r="3175" b="0"/>
            <wp:wrapTight wrapText="bothSides">
              <wp:wrapPolygon edited="0">
                <wp:start x="11661" y="0"/>
                <wp:lineTo x="0" y="0"/>
                <wp:lineTo x="0" y="19636"/>
                <wp:lineTo x="2332" y="21073"/>
                <wp:lineTo x="18990" y="21073"/>
                <wp:lineTo x="21322" y="19636"/>
                <wp:lineTo x="21322" y="3831"/>
                <wp:lineTo x="14326" y="0"/>
                <wp:lineTo x="11661" y="0"/>
              </wp:wrapPolygon>
            </wp:wrapTight>
            <wp:docPr id="36432620"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620" name="Picture 8"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5075" cy="859155"/>
                    </a:xfrm>
                    <a:prstGeom prst="rect">
                      <a:avLst/>
                    </a:prstGeom>
                  </pic:spPr>
                </pic:pic>
              </a:graphicData>
            </a:graphic>
            <wp14:sizeRelH relativeFrom="margin">
              <wp14:pctWidth>0</wp14:pctWidth>
            </wp14:sizeRelH>
            <wp14:sizeRelV relativeFrom="margin">
              <wp14:pctHeight>0</wp14:pctHeight>
            </wp14:sizeRelV>
          </wp:anchor>
        </w:drawing>
      </w:r>
      <w:r w:rsidR="000B5D3E" w:rsidRPr="000B5D3E">
        <w:rPr>
          <w:rFonts w:ascii="Arial" w:hAnsi="Arial" w:cs="Arial"/>
          <w:b/>
          <w:noProof/>
          <w:sz w:val="28"/>
          <w:szCs w:val="28"/>
        </w:rPr>
        <mc:AlternateContent>
          <mc:Choice Requires="wps">
            <w:drawing>
              <wp:anchor distT="0" distB="0" distL="114300" distR="114300" simplePos="0" relativeHeight="251656704" behindDoc="0" locked="0" layoutInCell="1" allowOverlap="1" wp14:anchorId="5EF81F72" wp14:editId="439B3D1F">
                <wp:simplePos x="0" y="0"/>
                <wp:positionH relativeFrom="column">
                  <wp:posOffset>1691640</wp:posOffset>
                </wp:positionH>
                <wp:positionV relativeFrom="paragraph">
                  <wp:posOffset>0</wp:posOffset>
                </wp:positionV>
                <wp:extent cx="2028825" cy="777240"/>
                <wp:effectExtent l="0" t="0" r="2857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77240"/>
                        </a:xfrm>
                        <a:prstGeom prst="rect">
                          <a:avLst/>
                        </a:prstGeom>
                        <a:solidFill>
                          <a:srgbClr val="FFFFFF"/>
                        </a:solidFill>
                        <a:ln w="9525">
                          <a:solidFill>
                            <a:srgbClr val="FFFFFF"/>
                          </a:solidFill>
                          <a:miter lim="800000"/>
                          <a:headEnd/>
                          <a:tailEnd/>
                        </a:ln>
                      </wps:spPr>
                      <wps:txbx>
                        <w:txbxContent>
                          <w:p w14:paraId="6F072C43" w14:textId="77777777" w:rsidR="00E55C8E" w:rsidRDefault="00E55C8E" w:rsidP="00D714DD">
                            <w:pPr>
                              <w:jc w:val="center"/>
                              <w:rPr>
                                <w:rFonts w:cs="Arial"/>
                                <w:b/>
                                <w:sz w:val="16"/>
                                <w:szCs w:val="16"/>
                              </w:rPr>
                            </w:pPr>
                            <w:r w:rsidRPr="00E55C8E">
                              <w:rPr>
                                <w:rFonts w:cs="Arial"/>
                                <w:b/>
                                <w:sz w:val="16"/>
                                <w:szCs w:val="16"/>
                              </w:rPr>
                              <w:t xml:space="preserve">ENVIRONMENTAL HEALTH </w:t>
                            </w:r>
                            <w:r w:rsidRPr="00E55C8E">
                              <w:rPr>
                                <w:b/>
                                <w:sz w:val="16"/>
                                <w:szCs w:val="16"/>
                              </w:rPr>
                              <w:t>●</w:t>
                            </w:r>
                            <w:r w:rsidRPr="00E55C8E">
                              <w:rPr>
                                <w:rFonts w:cs="Arial"/>
                                <w:b/>
                                <w:sz w:val="16"/>
                                <w:szCs w:val="16"/>
                              </w:rPr>
                              <w:t xml:space="preserve"> CUPA</w:t>
                            </w:r>
                          </w:p>
                          <w:p w14:paraId="013A01AD" w14:textId="77777777" w:rsidR="00E55C8E" w:rsidRPr="00E55C8E" w:rsidRDefault="00E55C8E" w:rsidP="00D714DD">
                            <w:pPr>
                              <w:jc w:val="center"/>
                              <w:rPr>
                                <w:rFonts w:cs="Arial"/>
                                <w:b/>
                                <w:sz w:val="16"/>
                                <w:szCs w:val="16"/>
                              </w:rPr>
                            </w:pPr>
                            <w:r>
                              <w:rPr>
                                <w:rFonts w:cs="Arial"/>
                                <w:b/>
                                <w:sz w:val="16"/>
                                <w:szCs w:val="16"/>
                              </w:rPr>
                              <w:t>915 8</w:t>
                            </w:r>
                            <w:r w:rsidRPr="00E55C8E">
                              <w:rPr>
                                <w:rFonts w:cs="Arial"/>
                                <w:b/>
                                <w:sz w:val="16"/>
                                <w:szCs w:val="16"/>
                                <w:vertAlign w:val="superscript"/>
                              </w:rPr>
                              <w:t>th</w:t>
                            </w:r>
                            <w:r>
                              <w:rPr>
                                <w:rFonts w:cs="Arial"/>
                                <w:b/>
                                <w:sz w:val="16"/>
                                <w:szCs w:val="16"/>
                              </w:rPr>
                              <w:t xml:space="preserve"> Street, Suite 123, Marysville</w:t>
                            </w:r>
                          </w:p>
                          <w:p w14:paraId="295EFCBA" w14:textId="2ED80B26" w:rsidR="00E55C8E" w:rsidRPr="00E55C8E" w:rsidRDefault="000B5D3E" w:rsidP="00D714DD">
                            <w:pPr>
                              <w:jc w:val="center"/>
                              <w:rPr>
                                <w:rFonts w:cs="Arial"/>
                                <w:sz w:val="16"/>
                                <w:szCs w:val="16"/>
                              </w:rPr>
                            </w:pPr>
                            <w:r>
                              <w:rPr>
                                <w:rFonts w:cs="Arial"/>
                                <w:sz w:val="16"/>
                                <w:szCs w:val="16"/>
                              </w:rPr>
                              <w:t>530-</w:t>
                            </w:r>
                            <w:r w:rsidR="00E55C8E" w:rsidRPr="00E55C8E">
                              <w:rPr>
                                <w:rFonts w:cs="Arial"/>
                                <w:sz w:val="16"/>
                                <w:szCs w:val="16"/>
                              </w:rPr>
                              <w:t xml:space="preserve">749-5450 </w:t>
                            </w:r>
                            <w:r w:rsidR="00E55C8E" w:rsidRPr="00E55C8E">
                              <w:rPr>
                                <w:sz w:val="16"/>
                                <w:szCs w:val="16"/>
                              </w:rPr>
                              <w:t>●</w:t>
                            </w:r>
                            <w:r w:rsidR="00E55C8E" w:rsidRPr="00E55C8E">
                              <w:rPr>
                                <w:rFonts w:cs="Arial"/>
                                <w:sz w:val="16"/>
                                <w:szCs w:val="16"/>
                              </w:rPr>
                              <w:t xml:space="preserve"> Fax </w:t>
                            </w:r>
                            <w:r>
                              <w:rPr>
                                <w:rFonts w:cs="Arial"/>
                                <w:sz w:val="16"/>
                                <w:szCs w:val="16"/>
                              </w:rPr>
                              <w:t>530-</w:t>
                            </w:r>
                            <w:r w:rsidR="00E55C8E" w:rsidRPr="00E55C8E">
                              <w:rPr>
                                <w:rFonts w:cs="Arial"/>
                                <w:sz w:val="16"/>
                                <w:szCs w:val="16"/>
                              </w:rPr>
                              <w:t>749-5454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81F72" id="_x0000_t202" coordsize="21600,21600" o:spt="202" path="m,l,21600r21600,l21600,xe">
                <v:stroke joinstyle="miter"/>
                <v:path gradientshapeok="t" o:connecttype="rect"/>
              </v:shapetype>
              <v:shape id="Text Box 2" o:spid="_x0000_s1026" type="#_x0000_t202" style="position:absolute;left:0;text-align:left;margin-left:133.2pt;margin-top:0;width:159.75pt;height:6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" strokecolor="white">
                <v:textbox>
                  <w:txbxContent>
                    <w:p w14:paraId="6F072C43" w14:textId="77777777" w:rsidR="00E55C8E" w:rsidRDefault="00E55C8E" w:rsidP="00D714DD">
                      <w:pPr>
                        <w:jc w:val="center"/>
                        <w:rPr>
                          <w:rFonts w:cs="Arial"/>
                          <w:b/>
                          <w:sz w:val="16"/>
                          <w:szCs w:val="16"/>
                        </w:rPr>
                      </w:pPr>
                      <w:r w:rsidRPr="00E55C8E">
                        <w:rPr>
                          <w:rFonts w:cs="Arial"/>
                          <w:b/>
                          <w:sz w:val="16"/>
                          <w:szCs w:val="16"/>
                        </w:rPr>
                        <w:t xml:space="preserve">ENVIRONMENTAL HEALTH </w:t>
                      </w:r>
                      <w:r w:rsidRPr="00E55C8E">
                        <w:rPr>
                          <w:b/>
                          <w:sz w:val="16"/>
                          <w:szCs w:val="16"/>
                        </w:rPr>
                        <w:t>●</w:t>
                      </w:r>
                      <w:r w:rsidRPr="00E55C8E">
                        <w:rPr>
                          <w:rFonts w:cs="Arial"/>
                          <w:b/>
                          <w:sz w:val="16"/>
                          <w:szCs w:val="16"/>
                        </w:rPr>
                        <w:t xml:space="preserve"> CUPA</w:t>
                      </w:r>
                    </w:p>
                    <w:p w14:paraId="013A01AD" w14:textId="77777777" w:rsidR="00E55C8E" w:rsidRPr="00E55C8E" w:rsidRDefault="00E55C8E" w:rsidP="00D714DD">
                      <w:pPr>
                        <w:jc w:val="center"/>
                        <w:rPr>
                          <w:rFonts w:cs="Arial"/>
                          <w:b/>
                          <w:sz w:val="16"/>
                          <w:szCs w:val="16"/>
                        </w:rPr>
                      </w:pPr>
                      <w:r>
                        <w:rPr>
                          <w:rFonts w:cs="Arial"/>
                          <w:b/>
                          <w:sz w:val="16"/>
                          <w:szCs w:val="16"/>
                        </w:rPr>
                        <w:t>915 8</w:t>
                      </w:r>
                      <w:r w:rsidRPr="00E55C8E">
                        <w:rPr>
                          <w:rFonts w:cs="Arial"/>
                          <w:b/>
                          <w:sz w:val="16"/>
                          <w:szCs w:val="16"/>
                          <w:vertAlign w:val="superscript"/>
                        </w:rPr>
                        <w:t>th</w:t>
                      </w:r>
                      <w:r>
                        <w:rPr>
                          <w:rFonts w:cs="Arial"/>
                          <w:b/>
                          <w:sz w:val="16"/>
                          <w:szCs w:val="16"/>
                        </w:rPr>
                        <w:t xml:space="preserve"> Street, Suite 123, Marysville</w:t>
                      </w:r>
                    </w:p>
                    <w:p w14:paraId="295EFCBA" w14:textId="2ED80B26" w:rsidR="00E55C8E" w:rsidRPr="00E55C8E" w:rsidRDefault="000B5D3E" w:rsidP="00D714DD">
                      <w:pPr>
                        <w:jc w:val="center"/>
                        <w:rPr>
                          <w:rFonts w:cs="Arial"/>
                          <w:sz w:val="16"/>
                          <w:szCs w:val="16"/>
                        </w:rPr>
                      </w:pPr>
                      <w:r>
                        <w:rPr>
                          <w:rFonts w:cs="Arial"/>
                          <w:sz w:val="16"/>
                          <w:szCs w:val="16"/>
                        </w:rPr>
                        <w:t>530-</w:t>
                      </w:r>
                      <w:r w:rsidR="00E55C8E" w:rsidRPr="00E55C8E">
                        <w:rPr>
                          <w:rFonts w:cs="Arial"/>
                          <w:sz w:val="16"/>
                          <w:szCs w:val="16"/>
                        </w:rPr>
                        <w:t xml:space="preserve">749-5450 </w:t>
                      </w:r>
                      <w:r w:rsidR="00E55C8E" w:rsidRPr="00E55C8E">
                        <w:rPr>
                          <w:sz w:val="16"/>
                          <w:szCs w:val="16"/>
                        </w:rPr>
                        <w:t>●</w:t>
                      </w:r>
                      <w:r w:rsidR="00E55C8E" w:rsidRPr="00E55C8E">
                        <w:rPr>
                          <w:rFonts w:cs="Arial"/>
                          <w:sz w:val="16"/>
                          <w:szCs w:val="16"/>
                        </w:rPr>
                        <w:t xml:space="preserve"> Fax </w:t>
                      </w:r>
                      <w:r>
                        <w:rPr>
                          <w:rFonts w:cs="Arial"/>
                          <w:sz w:val="16"/>
                          <w:szCs w:val="16"/>
                        </w:rPr>
                        <w:t>530-</w:t>
                      </w:r>
                      <w:r w:rsidR="00E55C8E" w:rsidRPr="00E55C8E">
                        <w:rPr>
                          <w:rFonts w:cs="Arial"/>
                          <w:sz w:val="16"/>
                          <w:szCs w:val="16"/>
                        </w:rPr>
                        <w:t>749-5454</w:t>
                      </w:r>
                    </w:p>
                  </w:txbxContent>
                </v:textbox>
              </v:shape>
            </w:pict>
          </mc:Fallback>
        </mc:AlternateContent>
      </w:r>
    </w:p>
    <w:p w14:paraId="0AB70CFA" w14:textId="2DF8B989" w:rsidR="00EA2557" w:rsidRPr="000B5D3E" w:rsidRDefault="007B574B" w:rsidP="007E1D6D">
      <w:pPr>
        <w:spacing w:after="0"/>
        <w:jc w:val="right"/>
        <w:rPr>
          <w:rFonts w:ascii="Arial" w:hAnsi="Arial" w:cs="Arial"/>
          <w:b/>
          <w:sz w:val="28"/>
          <w:szCs w:val="28"/>
        </w:rPr>
      </w:pPr>
      <w:r w:rsidRPr="000B5D3E">
        <w:rPr>
          <w:rFonts w:ascii="Arial" w:hAnsi="Arial" w:cs="Arial"/>
          <w:b/>
          <w:sz w:val="28"/>
          <w:szCs w:val="28"/>
        </w:rPr>
        <w:t>DISINFECTION OF PRIVATE WELLS</w:t>
      </w:r>
    </w:p>
    <w:p w14:paraId="2B797D15" w14:textId="121FE714" w:rsidR="007B574B" w:rsidRPr="000B5D3E" w:rsidRDefault="007B574B" w:rsidP="007B574B">
      <w:pPr>
        <w:spacing w:after="0"/>
        <w:jc w:val="center"/>
        <w:rPr>
          <w:rFonts w:ascii="Arial" w:hAnsi="Arial" w:cs="Arial"/>
          <w:b/>
          <w:sz w:val="28"/>
          <w:szCs w:val="28"/>
        </w:rPr>
      </w:pPr>
    </w:p>
    <w:p w14:paraId="6EC05330" w14:textId="4B4F081E" w:rsidR="00E55C8E" w:rsidRPr="000B5D3E" w:rsidRDefault="00E55C8E" w:rsidP="007B574B">
      <w:pPr>
        <w:spacing w:after="0"/>
        <w:jc w:val="center"/>
        <w:rPr>
          <w:rFonts w:ascii="Arial" w:hAnsi="Arial" w:cs="Arial"/>
          <w:b/>
          <w:sz w:val="28"/>
          <w:szCs w:val="28"/>
        </w:rPr>
      </w:pPr>
    </w:p>
    <w:p w14:paraId="634439FE" w14:textId="5A8082B3" w:rsidR="007B574B" w:rsidRPr="000B5D3E" w:rsidRDefault="007B574B" w:rsidP="007B574B">
      <w:pPr>
        <w:spacing w:after="0"/>
        <w:rPr>
          <w:rFonts w:ascii="Arial" w:hAnsi="Arial" w:cs="Arial"/>
          <w:sz w:val="22"/>
        </w:rPr>
      </w:pPr>
      <w:r w:rsidRPr="000B5D3E">
        <w:rPr>
          <w:rFonts w:ascii="Arial" w:hAnsi="Arial" w:cs="Arial"/>
          <w:sz w:val="22"/>
        </w:rPr>
        <w:t>The purpose of disinfection is to destroy harmful organisms. The type and extent of disinfection used is determined by the source and condition of the water to be treated. Both CHLORINE RESIDUAL and CONTACT TIME are essential to effectively kill pathogenic microorganisms.</w:t>
      </w:r>
    </w:p>
    <w:p w14:paraId="4B71B24B" w14:textId="77777777" w:rsidR="007B574B" w:rsidRPr="000B5D3E" w:rsidRDefault="007B574B" w:rsidP="007B574B">
      <w:pPr>
        <w:spacing w:after="0"/>
        <w:rPr>
          <w:rFonts w:ascii="Arial" w:hAnsi="Arial" w:cs="Arial"/>
          <w:sz w:val="22"/>
        </w:rPr>
      </w:pPr>
    </w:p>
    <w:p w14:paraId="63D1CC19" w14:textId="77777777" w:rsidR="007B574B" w:rsidRPr="000B5D3E" w:rsidRDefault="007B574B" w:rsidP="007B574B">
      <w:pPr>
        <w:spacing w:after="0"/>
        <w:rPr>
          <w:rFonts w:ascii="Arial" w:hAnsi="Arial" w:cs="Arial"/>
          <w:b/>
          <w:sz w:val="22"/>
        </w:rPr>
      </w:pPr>
      <w:r w:rsidRPr="000B5D3E">
        <w:rPr>
          <w:rFonts w:ascii="Arial" w:hAnsi="Arial" w:cs="Arial"/>
          <w:b/>
          <w:sz w:val="22"/>
        </w:rPr>
        <w:t>PROCEDURES</w:t>
      </w:r>
    </w:p>
    <w:p w14:paraId="028FC7A8" w14:textId="77777777" w:rsidR="007B574B" w:rsidRPr="000B5D3E" w:rsidRDefault="007B574B" w:rsidP="007B574B">
      <w:pPr>
        <w:spacing w:after="0"/>
        <w:rPr>
          <w:rFonts w:ascii="Arial" w:hAnsi="Arial" w:cs="Arial"/>
          <w:b/>
          <w:sz w:val="22"/>
        </w:rPr>
      </w:pPr>
    </w:p>
    <w:p w14:paraId="60EB3313" w14:textId="77777777" w:rsidR="007B574B" w:rsidRPr="000B5D3E" w:rsidRDefault="007B574B" w:rsidP="007B574B">
      <w:pPr>
        <w:spacing w:after="0"/>
        <w:rPr>
          <w:rFonts w:ascii="Arial" w:hAnsi="Arial" w:cs="Arial"/>
          <w:sz w:val="22"/>
        </w:rPr>
      </w:pPr>
      <w:r w:rsidRPr="000B5D3E">
        <w:rPr>
          <w:rFonts w:ascii="Arial" w:hAnsi="Arial" w:cs="Arial"/>
          <w:sz w:val="22"/>
        </w:rPr>
        <w:t>Wells recently constructed or repaired, or wells that have been flooded or otherwise contaminated must be thoroughly disinfected before being put to use. The following procedure should be performed to disinfect a well prior to using it for drinking water.</w:t>
      </w:r>
    </w:p>
    <w:p w14:paraId="3A133ED7" w14:textId="77777777" w:rsidR="007B574B" w:rsidRPr="000B5D3E" w:rsidRDefault="007B574B" w:rsidP="007B574B">
      <w:pPr>
        <w:spacing w:after="0"/>
        <w:rPr>
          <w:rFonts w:ascii="Arial" w:hAnsi="Arial" w:cs="Arial"/>
          <w:sz w:val="22"/>
        </w:rPr>
      </w:pPr>
    </w:p>
    <w:p w14:paraId="0F5E8DE8" w14:textId="79B129AE" w:rsidR="007B574B" w:rsidRPr="000B5D3E" w:rsidRDefault="007B574B" w:rsidP="007B574B">
      <w:pPr>
        <w:spacing w:after="0"/>
        <w:ind w:left="720"/>
        <w:rPr>
          <w:rFonts w:ascii="Arial" w:hAnsi="Arial" w:cs="Arial"/>
          <w:i/>
          <w:sz w:val="22"/>
        </w:rPr>
      </w:pPr>
      <w:r w:rsidRPr="000B5D3E">
        <w:rPr>
          <w:rFonts w:ascii="Arial" w:hAnsi="Arial" w:cs="Arial"/>
          <w:b/>
          <w:i/>
          <w:sz w:val="22"/>
        </w:rPr>
        <w:t>Warning:</w:t>
      </w:r>
      <w:r w:rsidRPr="000B5D3E">
        <w:rPr>
          <w:rFonts w:ascii="Arial" w:hAnsi="Arial" w:cs="Arial"/>
          <w:i/>
          <w:sz w:val="22"/>
        </w:rPr>
        <w:t xml:space="preserve">  There is danger of electrical shock </w:t>
      </w:r>
      <w:r w:rsidR="000B5D3E">
        <w:rPr>
          <w:rFonts w:ascii="Arial" w:hAnsi="Arial" w:cs="Arial"/>
          <w:i/>
          <w:sz w:val="22"/>
        </w:rPr>
        <w:t>&amp;</w:t>
      </w:r>
      <w:r w:rsidRPr="000B5D3E">
        <w:rPr>
          <w:rFonts w:ascii="Arial" w:hAnsi="Arial" w:cs="Arial"/>
          <w:i/>
          <w:sz w:val="22"/>
        </w:rPr>
        <w:t xml:space="preserve"> damage to the well or pump if they have been flooded</w:t>
      </w:r>
    </w:p>
    <w:p w14:paraId="3976C1EB" w14:textId="77777777" w:rsidR="007B574B" w:rsidRPr="000B5D3E" w:rsidRDefault="007B574B" w:rsidP="007B574B">
      <w:pPr>
        <w:spacing w:after="0"/>
        <w:rPr>
          <w:rFonts w:ascii="Arial" w:hAnsi="Arial" w:cs="Arial"/>
          <w:i/>
          <w:sz w:val="22"/>
        </w:rPr>
      </w:pPr>
    </w:p>
    <w:p w14:paraId="1BFA1689" w14:textId="77777777"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Pump well water to the ground surface until a sample of water collected in a clean, clear container appears relatively clear and is not discolored.</w:t>
      </w:r>
    </w:p>
    <w:p w14:paraId="643F4827" w14:textId="77777777"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Stop pump.</w:t>
      </w:r>
    </w:p>
    <w:p w14:paraId="6ABFFDD2" w14:textId="77777777"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 xml:space="preserve">Add household chlorine bleach (i.e., Clorox, </w:t>
      </w:r>
      <w:proofErr w:type="spellStart"/>
      <w:r w:rsidRPr="000B5D3E">
        <w:rPr>
          <w:rFonts w:ascii="Arial" w:hAnsi="Arial" w:cs="Arial"/>
          <w:sz w:val="22"/>
        </w:rPr>
        <w:t>Purex</w:t>
      </w:r>
      <w:proofErr w:type="spellEnd"/>
      <w:r w:rsidRPr="000B5D3E">
        <w:rPr>
          <w:rFonts w:ascii="Arial" w:hAnsi="Arial" w:cs="Arial"/>
          <w:sz w:val="22"/>
        </w:rPr>
        <w:t>, etc.) directly into the well casing based on the table below. Do NOT use scented bleach or any swimming pool products containing stabilized chlorine.</w:t>
      </w:r>
    </w:p>
    <w:p w14:paraId="62795294" w14:textId="77777777"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Allow well to stand for 30 minutes to permit chlorine to mix in well water, then surge well by alternately starting and stopping pump in order to wash down the inside of the casing and the drop line with chlorinated water. If possible, use some of the heav</w:t>
      </w:r>
      <w:r w:rsidR="000D4058" w:rsidRPr="000B5D3E">
        <w:rPr>
          <w:rFonts w:ascii="Arial" w:hAnsi="Arial" w:cs="Arial"/>
          <w:sz w:val="22"/>
        </w:rPr>
        <w:t>ily chlorinated water pumping f</w:t>
      </w:r>
      <w:r w:rsidRPr="000B5D3E">
        <w:rPr>
          <w:rFonts w:ascii="Arial" w:hAnsi="Arial" w:cs="Arial"/>
          <w:sz w:val="22"/>
        </w:rPr>
        <w:t>r</w:t>
      </w:r>
      <w:r w:rsidR="000D4058" w:rsidRPr="000B5D3E">
        <w:rPr>
          <w:rFonts w:ascii="Arial" w:hAnsi="Arial" w:cs="Arial"/>
          <w:sz w:val="22"/>
        </w:rPr>
        <w:t>o</w:t>
      </w:r>
      <w:r w:rsidRPr="000B5D3E">
        <w:rPr>
          <w:rFonts w:ascii="Arial" w:hAnsi="Arial" w:cs="Arial"/>
          <w:sz w:val="22"/>
        </w:rPr>
        <w:t>m the well to wash down the inside of the well casing (using a hose fastened to faucet near the well or pressure tank). This can be done by directing water back into the well through the chlorination opening a</w:t>
      </w:r>
      <w:r w:rsidR="001F14E5" w:rsidRPr="000B5D3E">
        <w:rPr>
          <w:rFonts w:ascii="Arial" w:hAnsi="Arial" w:cs="Arial"/>
          <w:sz w:val="22"/>
        </w:rPr>
        <w:t>t</w:t>
      </w:r>
      <w:r w:rsidRPr="000B5D3E">
        <w:rPr>
          <w:rFonts w:ascii="Arial" w:hAnsi="Arial" w:cs="Arial"/>
          <w:sz w:val="22"/>
        </w:rPr>
        <w:t xml:space="preserve"> the well</w:t>
      </w:r>
      <w:r w:rsidR="000D4058" w:rsidRPr="000B5D3E">
        <w:rPr>
          <w:rFonts w:ascii="Arial" w:hAnsi="Arial" w:cs="Arial"/>
          <w:sz w:val="22"/>
        </w:rPr>
        <w:t>head</w:t>
      </w:r>
      <w:r w:rsidRPr="000B5D3E">
        <w:rPr>
          <w:rFonts w:ascii="Arial" w:hAnsi="Arial" w:cs="Arial"/>
          <w:sz w:val="22"/>
        </w:rPr>
        <w:t xml:space="preserve"> (usually a ½” pipe plug located in the pump base or in the split ring seal used with submersible pumps).</w:t>
      </w:r>
    </w:p>
    <w:p w14:paraId="6361EA2E" w14:textId="56923AA1"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 xml:space="preserve">Open taps at the farthest end of the system </w:t>
      </w:r>
      <w:r w:rsidR="001F14E5" w:rsidRPr="000B5D3E">
        <w:rPr>
          <w:rFonts w:ascii="Arial" w:hAnsi="Arial" w:cs="Arial"/>
          <w:sz w:val="22"/>
        </w:rPr>
        <w:t>&amp;</w:t>
      </w:r>
      <w:r w:rsidRPr="000B5D3E">
        <w:rPr>
          <w:rFonts w:ascii="Arial" w:hAnsi="Arial" w:cs="Arial"/>
          <w:sz w:val="22"/>
        </w:rPr>
        <w:t xml:space="preserve"> at “dead ends” until chlorine odor is detected</w:t>
      </w:r>
      <w:r w:rsidR="000B5D3E">
        <w:rPr>
          <w:rFonts w:ascii="Arial" w:hAnsi="Arial" w:cs="Arial"/>
          <w:sz w:val="22"/>
        </w:rPr>
        <w:t xml:space="preserve">, </w:t>
      </w:r>
      <w:r w:rsidRPr="000B5D3E">
        <w:rPr>
          <w:rFonts w:ascii="Arial" w:hAnsi="Arial" w:cs="Arial"/>
          <w:sz w:val="22"/>
        </w:rPr>
        <w:t>then close.</w:t>
      </w:r>
    </w:p>
    <w:p w14:paraId="3E61CE90" w14:textId="436F3CE5"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 xml:space="preserve">Let the chlorinated water remain in the well, storage tank, </w:t>
      </w:r>
      <w:r w:rsidR="001F14E5" w:rsidRPr="000B5D3E">
        <w:rPr>
          <w:rFonts w:ascii="Arial" w:hAnsi="Arial" w:cs="Arial"/>
          <w:sz w:val="22"/>
        </w:rPr>
        <w:t>&amp;</w:t>
      </w:r>
      <w:r w:rsidRPr="000B5D3E">
        <w:rPr>
          <w:rFonts w:ascii="Arial" w:hAnsi="Arial" w:cs="Arial"/>
          <w:sz w:val="22"/>
        </w:rPr>
        <w:t xml:space="preserve"> any piping in the house for at least 24 hrs.</w:t>
      </w:r>
    </w:p>
    <w:p w14:paraId="493E3AB6" w14:textId="77777777"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 xml:space="preserve">Pump well water to the ground surface or a waste line until there is no chlorine odor in the water </w:t>
      </w:r>
      <w:r w:rsidR="001F14E5" w:rsidRPr="000B5D3E">
        <w:rPr>
          <w:rFonts w:ascii="Arial" w:hAnsi="Arial" w:cs="Arial"/>
          <w:sz w:val="22"/>
        </w:rPr>
        <w:t>&amp;</w:t>
      </w:r>
      <w:r w:rsidRPr="000B5D3E">
        <w:rPr>
          <w:rFonts w:ascii="Arial" w:hAnsi="Arial" w:cs="Arial"/>
          <w:sz w:val="22"/>
        </w:rPr>
        <w:t xml:space="preserve"> a test shows no chlorine residual </w:t>
      </w:r>
      <w:r w:rsidR="00E55C8E" w:rsidRPr="000B5D3E">
        <w:rPr>
          <w:rFonts w:ascii="Arial" w:hAnsi="Arial" w:cs="Arial"/>
          <w:sz w:val="22"/>
        </w:rPr>
        <w:t xml:space="preserve">is </w:t>
      </w:r>
      <w:r w:rsidRPr="000B5D3E">
        <w:rPr>
          <w:rFonts w:ascii="Arial" w:hAnsi="Arial" w:cs="Arial"/>
          <w:sz w:val="22"/>
        </w:rPr>
        <w:t>present.</w:t>
      </w:r>
    </w:p>
    <w:p w14:paraId="735F2E22" w14:textId="77777777" w:rsidR="007B574B" w:rsidRPr="000B5D3E" w:rsidRDefault="007B574B" w:rsidP="007B574B">
      <w:pPr>
        <w:pStyle w:val="ListParagraph"/>
        <w:numPr>
          <w:ilvl w:val="0"/>
          <w:numId w:val="1"/>
        </w:numPr>
        <w:spacing w:after="0"/>
        <w:rPr>
          <w:rFonts w:ascii="Arial" w:hAnsi="Arial" w:cs="Arial"/>
          <w:sz w:val="22"/>
        </w:rPr>
      </w:pPr>
      <w:r w:rsidRPr="000B5D3E">
        <w:rPr>
          <w:rFonts w:ascii="Arial" w:hAnsi="Arial" w:cs="Arial"/>
          <w:sz w:val="22"/>
        </w:rPr>
        <w:t>The water should then be tested for coliform bacteria to be sure that it is safe for drinking.</w:t>
      </w:r>
    </w:p>
    <w:p w14:paraId="0A353745" w14:textId="77777777" w:rsidR="000B5D3E" w:rsidRDefault="000B5D3E" w:rsidP="007B574B">
      <w:pPr>
        <w:spacing w:after="0"/>
        <w:jc w:val="center"/>
        <w:rPr>
          <w:rFonts w:ascii="Arial" w:hAnsi="Arial" w:cs="Arial"/>
          <w:b/>
          <w:szCs w:val="24"/>
        </w:rPr>
      </w:pPr>
    </w:p>
    <w:p w14:paraId="2C2B3750" w14:textId="77777777" w:rsidR="000B5D3E" w:rsidRDefault="000B5D3E" w:rsidP="007B574B">
      <w:pPr>
        <w:spacing w:after="0"/>
        <w:jc w:val="center"/>
        <w:rPr>
          <w:rFonts w:ascii="Arial" w:hAnsi="Arial" w:cs="Arial"/>
          <w:b/>
          <w:szCs w:val="24"/>
        </w:rPr>
      </w:pPr>
    </w:p>
    <w:p w14:paraId="6B812CC9" w14:textId="42E02654" w:rsidR="007B574B" w:rsidRPr="000B5D3E" w:rsidRDefault="007B574B" w:rsidP="007B574B">
      <w:pPr>
        <w:spacing w:after="0"/>
        <w:jc w:val="center"/>
        <w:rPr>
          <w:rFonts w:ascii="Arial" w:hAnsi="Arial" w:cs="Arial"/>
          <w:b/>
          <w:szCs w:val="24"/>
        </w:rPr>
      </w:pPr>
      <w:r w:rsidRPr="000B5D3E">
        <w:rPr>
          <w:rFonts w:ascii="Arial" w:hAnsi="Arial" w:cs="Arial"/>
          <w:b/>
          <w:szCs w:val="24"/>
        </w:rPr>
        <w:t xml:space="preserve">Disinfection of Well Casing or </w:t>
      </w:r>
      <w:r w:rsidR="006B76C9" w:rsidRPr="000B5D3E">
        <w:rPr>
          <w:rFonts w:ascii="Arial" w:hAnsi="Arial" w:cs="Arial"/>
          <w:b/>
          <w:szCs w:val="24"/>
        </w:rPr>
        <w:t>Water Pipe</w:t>
      </w:r>
    </w:p>
    <w:tbl>
      <w:tblPr>
        <w:tblStyle w:val="TableGrid"/>
        <w:tblW w:w="11034" w:type="dxa"/>
        <w:jc w:val="center"/>
        <w:tblLayout w:type="fixed"/>
        <w:tblLook w:val="04A0" w:firstRow="1" w:lastRow="0" w:firstColumn="1" w:lastColumn="0" w:noHBand="0" w:noVBand="1"/>
      </w:tblPr>
      <w:tblGrid>
        <w:gridCol w:w="2394"/>
        <w:gridCol w:w="2880"/>
        <w:gridCol w:w="2763"/>
        <w:gridCol w:w="2997"/>
      </w:tblGrid>
      <w:tr w:rsidR="006B76C9" w:rsidRPr="000B5D3E" w14:paraId="7A80689B" w14:textId="77777777" w:rsidTr="001F14E5">
        <w:trPr>
          <w:jc w:val="center"/>
        </w:trPr>
        <w:tc>
          <w:tcPr>
            <w:tcW w:w="11034" w:type="dxa"/>
            <w:gridSpan w:val="4"/>
          </w:tcPr>
          <w:p w14:paraId="55A01CDF" w14:textId="77777777" w:rsidR="006B76C9" w:rsidRPr="000B5D3E" w:rsidRDefault="006B76C9" w:rsidP="006B76C9">
            <w:pPr>
              <w:rPr>
                <w:rFonts w:ascii="Arial" w:hAnsi="Arial" w:cs="Arial"/>
                <w:b/>
                <w:i/>
                <w:sz w:val="22"/>
              </w:rPr>
            </w:pPr>
            <w:r w:rsidRPr="000B5D3E">
              <w:rPr>
                <w:rFonts w:ascii="Arial" w:hAnsi="Arial" w:cs="Arial"/>
                <w:b/>
                <w:i/>
                <w:sz w:val="22"/>
              </w:rPr>
              <w:t>Chlorine compound required to dose 100 feet of pipe at 50 parts per million (ppm)</w:t>
            </w:r>
          </w:p>
        </w:tc>
      </w:tr>
      <w:tr w:rsidR="006B76C9" w:rsidRPr="000B5D3E" w14:paraId="63BD498D" w14:textId="77777777" w:rsidTr="000D4058">
        <w:trPr>
          <w:jc w:val="center"/>
        </w:trPr>
        <w:tc>
          <w:tcPr>
            <w:tcW w:w="2394" w:type="dxa"/>
            <w:tcBorders>
              <w:bottom w:val="nil"/>
            </w:tcBorders>
            <w:shd w:val="clear" w:color="auto" w:fill="BFBFBF" w:themeFill="background1" w:themeFillShade="BF"/>
          </w:tcPr>
          <w:p w14:paraId="2B39FB18" w14:textId="77777777" w:rsidR="006B76C9" w:rsidRPr="000B5D3E" w:rsidRDefault="006B76C9" w:rsidP="006B76C9">
            <w:pPr>
              <w:rPr>
                <w:rFonts w:ascii="Arial" w:hAnsi="Arial" w:cs="Arial"/>
                <w:b/>
                <w:sz w:val="22"/>
              </w:rPr>
            </w:pPr>
          </w:p>
        </w:tc>
        <w:tc>
          <w:tcPr>
            <w:tcW w:w="8640" w:type="dxa"/>
            <w:gridSpan w:val="3"/>
            <w:shd w:val="clear" w:color="auto" w:fill="BFBFBF" w:themeFill="background1" w:themeFillShade="BF"/>
          </w:tcPr>
          <w:p w14:paraId="6A629A10" w14:textId="77777777" w:rsidR="006B76C9" w:rsidRPr="000B5D3E" w:rsidRDefault="006B76C9" w:rsidP="006B76C9">
            <w:pPr>
              <w:jc w:val="center"/>
              <w:rPr>
                <w:rFonts w:ascii="Arial" w:hAnsi="Arial" w:cs="Arial"/>
                <w:b/>
                <w:sz w:val="22"/>
              </w:rPr>
            </w:pPr>
            <w:r w:rsidRPr="000B5D3E">
              <w:rPr>
                <w:rFonts w:ascii="Arial" w:hAnsi="Arial" w:cs="Arial"/>
                <w:b/>
                <w:sz w:val="22"/>
              </w:rPr>
              <w:t>Chlorine Compound</w:t>
            </w:r>
          </w:p>
        </w:tc>
      </w:tr>
      <w:tr w:rsidR="006B76C9" w:rsidRPr="000B5D3E" w14:paraId="625D175B" w14:textId="77777777" w:rsidTr="000B5D3E">
        <w:trPr>
          <w:jc w:val="center"/>
        </w:trPr>
        <w:tc>
          <w:tcPr>
            <w:tcW w:w="2394" w:type="dxa"/>
            <w:tcBorders>
              <w:top w:val="nil"/>
            </w:tcBorders>
            <w:shd w:val="clear" w:color="auto" w:fill="BFBFBF" w:themeFill="background1" w:themeFillShade="BF"/>
          </w:tcPr>
          <w:p w14:paraId="0B5FC71F" w14:textId="33EC0757" w:rsidR="006B76C9" w:rsidRPr="000B5D3E" w:rsidRDefault="006B76C9" w:rsidP="000B5D3E">
            <w:pPr>
              <w:jc w:val="center"/>
              <w:rPr>
                <w:rFonts w:ascii="Arial" w:hAnsi="Arial" w:cs="Arial"/>
                <w:sz w:val="22"/>
              </w:rPr>
            </w:pPr>
            <w:r w:rsidRPr="000B5D3E">
              <w:rPr>
                <w:rFonts w:ascii="Arial" w:hAnsi="Arial" w:cs="Arial"/>
                <w:sz w:val="22"/>
              </w:rPr>
              <w:t>Diameter of Pipe Casing</w:t>
            </w:r>
            <w:r w:rsidR="000B5D3E">
              <w:rPr>
                <w:rFonts w:ascii="Arial" w:hAnsi="Arial" w:cs="Arial"/>
                <w:sz w:val="22"/>
              </w:rPr>
              <w:t xml:space="preserve"> </w:t>
            </w:r>
            <w:r w:rsidRPr="000B5D3E">
              <w:rPr>
                <w:rFonts w:ascii="Arial" w:hAnsi="Arial" w:cs="Arial"/>
                <w:sz w:val="22"/>
              </w:rPr>
              <w:t>(in inches)</w:t>
            </w:r>
          </w:p>
        </w:tc>
        <w:tc>
          <w:tcPr>
            <w:tcW w:w="2880" w:type="dxa"/>
          </w:tcPr>
          <w:p w14:paraId="74669C8B" w14:textId="77777777" w:rsidR="006B76C9" w:rsidRPr="000B5D3E" w:rsidRDefault="006B76C9" w:rsidP="006B76C9">
            <w:pPr>
              <w:jc w:val="center"/>
              <w:rPr>
                <w:rFonts w:ascii="Arial" w:hAnsi="Arial" w:cs="Arial"/>
                <w:sz w:val="22"/>
              </w:rPr>
            </w:pPr>
            <w:r w:rsidRPr="000B5D3E">
              <w:rPr>
                <w:rFonts w:ascii="Arial" w:hAnsi="Arial" w:cs="Arial"/>
                <w:sz w:val="22"/>
              </w:rPr>
              <w:t>65% Available Chlorine (Calcium Hypochlorite)</w:t>
            </w:r>
          </w:p>
        </w:tc>
        <w:tc>
          <w:tcPr>
            <w:tcW w:w="2763" w:type="dxa"/>
          </w:tcPr>
          <w:p w14:paraId="1F9067C0" w14:textId="77777777" w:rsidR="006B76C9" w:rsidRPr="000B5D3E" w:rsidRDefault="006B76C9" w:rsidP="006B76C9">
            <w:pPr>
              <w:jc w:val="center"/>
              <w:rPr>
                <w:rFonts w:ascii="Arial" w:hAnsi="Arial" w:cs="Arial"/>
                <w:sz w:val="22"/>
              </w:rPr>
            </w:pPr>
            <w:r w:rsidRPr="000B5D3E">
              <w:rPr>
                <w:rFonts w:ascii="Arial" w:hAnsi="Arial" w:cs="Arial"/>
                <w:sz w:val="22"/>
              </w:rPr>
              <w:t>25% Available Chlorine (Chloride of Lime)</w:t>
            </w:r>
          </w:p>
        </w:tc>
        <w:tc>
          <w:tcPr>
            <w:tcW w:w="2997" w:type="dxa"/>
          </w:tcPr>
          <w:p w14:paraId="01E8EFEB" w14:textId="35429874" w:rsidR="006B76C9" w:rsidRPr="000B5D3E" w:rsidRDefault="006B76C9" w:rsidP="006B76C9">
            <w:pPr>
              <w:jc w:val="center"/>
              <w:rPr>
                <w:rFonts w:ascii="Arial" w:hAnsi="Arial" w:cs="Arial"/>
                <w:sz w:val="22"/>
              </w:rPr>
            </w:pPr>
            <w:r w:rsidRPr="000B5D3E">
              <w:rPr>
                <w:rFonts w:ascii="Arial" w:hAnsi="Arial" w:cs="Arial"/>
                <w:sz w:val="22"/>
              </w:rPr>
              <w:t xml:space="preserve">5.25% Sodium </w:t>
            </w:r>
            <w:r w:rsidR="000B5D3E">
              <w:rPr>
                <w:rFonts w:ascii="Arial" w:hAnsi="Arial" w:cs="Arial"/>
                <w:sz w:val="22"/>
              </w:rPr>
              <w:t>H</w:t>
            </w:r>
            <w:r w:rsidRPr="000B5D3E">
              <w:rPr>
                <w:rFonts w:ascii="Arial" w:hAnsi="Arial" w:cs="Arial"/>
                <w:sz w:val="22"/>
              </w:rPr>
              <w:t>ypochlorite</w:t>
            </w:r>
          </w:p>
          <w:p w14:paraId="6048C291" w14:textId="77777777" w:rsidR="006B76C9" w:rsidRPr="000B5D3E" w:rsidRDefault="006B76C9" w:rsidP="006B76C9">
            <w:pPr>
              <w:jc w:val="center"/>
              <w:rPr>
                <w:rFonts w:ascii="Arial" w:hAnsi="Arial" w:cs="Arial"/>
                <w:sz w:val="22"/>
              </w:rPr>
            </w:pPr>
            <w:r w:rsidRPr="000B5D3E">
              <w:rPr>
                <w:rFonts w:ascii="Arial" w:hAnsi="Arial" w:cs="Arial"/>
                <w:sz w:val="22"/>
              </w:rPr>
              <w:t>(Household Bleach)</w:t>
            </w:r>
          </w:p>
        </w:tc>
      </w:tr>
      <w:tr w:rsidR="006B76C9" w:rsidRPr="000B5D3E" w14:paraId="77E87272" w14:textId="77777777" w:rsidTr="000B5D3E">
        <w:trPr>
          <w:jc w:val="center"/>
        </w:trPr>
        <w:tc>
          <w:tcPr>
            <w:tcW w:w="2394" w:type="dxa"/>
            <w:shd w:val="clear" w:color="auto" w:fill="BFBFBF" w:themeFill="background1" w:themeFillShade="BF"/>
          </w:tcPr>
          <w:p w14:paraId="2855F75F" w14:textId="77777777" w:rsidR="006B76C9" w:rsidRPr="000B5D3E" w:rsidRDefault="006B76C9" w:rsidP="006B76C9">
            <w:pPr>
              <w:jc w:val="center"/>
              <w:rPr>
                <w:rFonts w:ascii="Arial" w:hAnsi="Arial" w:cs="Arial"/>
                <w:sz w:val="22"/>
              </w:rPr>
            </w:pPr>
            <w:r w:rsidRPr="000B5D3E">
              <w:rPr>
                <w:rFonts w:ascii="Arial" w:hAnsi="Arial" w:cs="Arial"/>
                <w:sz w:val="22"/>
              </w:rPr>
              <w:t>2</w:t>
            </w:r>
          </w:p>
        </w:tc>
        <w:tc>
          <w:tcPr>
            <w:tcW w:w="2880" w:type="dxa"/>
          </w:tcPr>
          <w:p w14:paraId="04FFADEA" w14:textId="77777777" w:rsidR="006B76C9" w:rsidRPr="000B5D3E" w:rsidRDefault="006B76C9" w:rsidP="006B76C9">
            <w:pPr>
              <w:jc w:val="center"/>
              <w:rPr>
                <w:rFonts w:ascii="Arial" w:hAnsi="Arial" w:cs="Arial"/>
                <w:sz w:val="22"/>
              </w:rPr>
            </w:pPr>
            <w:r w:rsidRPr="000B5D3E">
              <w:rPr>
                <w:rFonts w:ascii="Arial" w:hAnsi="Arial" w:cs="Arial"/>
                <w:sz w:val="22"/>
              </w:rPr>
              <w:t>¼ ounce</w:t>
            </w:r>
          </w:p>
        </w:tc>
        <w:tc>
          <w:tcPr>
            <w:tcW w:w="2763" w:type="dxa"/>
          </w:tcPr>
          <w:p w14:paraId="5FBF9889" w14:textId="77777777" w:rsidR="006B76C9" w:rsidRPr="000B5D3E" w:rsidRDefault="006B76C9" w:rsidP="006B76C9">
            <w:pPr>
              <w:jc w:val="center"/>
              <w:rPr>
                <w:rFonts w:ascii="Arial" w:hAnsi="Arial" w:cs="Arial"/>
                <w:sz w:val="22"/>
              </w:rPr>
            </w:pPr>
            <w:r w:rsidRPr="000B5D3E">
              <w:rPr>
                <w:rFonts w:ascii="Arial" w:hAnsi="Arial" w:cs="Arial"/>
                <w:sz w:val="22"/>
              </w:rPr>
              <w:t>½ ounce</w:t>
            </w:r>
          </w:p>
        </w:tc>
        <w:tc>
          <w:tcPr>
            <w:tcW w:w="2997" w:type="dxa"/>
          </w:tcPr>
          <w:p w14:paraId="544BB841" w14:textId="77777777" w:rsidR="006B76C9" w:rsidRPr="000B5D3E" w:rsidRDefault="006B76C9" w:rsidP="006B76C9">
            <w:pPr>
              <w:jc w:val="center"/>
              <w:rPr>
                <w:rFonts w:ascii="Arial" w:hAnsi="Arial" w:cs="Arial"/>
                <w:sz w:val="22"/>
              </w:rPr>
            </w:pPr>
            <w:r w:rsidRPr="000B5D3E">
              <w:rPr>
                <w:rFonts w:ascii="Arial" w:hAnsi="Arial" w:cs="Arial"/>
                <w:sz w:val="22"/>
              </w:rPr>
              <w:t>2 ounces</w:t>
            </w:r>
          </w:p>
        </w:tc>
      </w:tr>
      <w:tr w:rsidR="006B76C9" w:rsidRPr="000B5D3E" w14:paraId="1CCF6810" w14:textId="77777777" w:rsidTr="000B5D3E">
        <w:trPr>
          <w:jc w:val="center"/>
        </w:trPr>
        <w:tc>
          <w:tcPr>
            <w:tcW w:w="2394" w:type="dxa"/>
            <w:shd w:val="clear" w:color="auto" w:fill="BFBFBF" w:themeFill="background1" w:themeFillShade="BF"/>
          </w:tcPr>
          <w:p w14:paraId="2B7B81A4" w14:textId="77777777" w:rsidR="006B76C9" w:rsidRPr="000B5D3E" w:rsidRDefault="006B76C9" w:rsidP="006B76C9">
            <w:pPr>
              <w:jc w:val="center"/>
              <w:rPr>
                <w:rFonts w:ascii="Arial" w:hAnsi="Arial" w:cs="Arial"/>
                <w:sz w:val="22"/>
              </w:rPr>
            </w:pPr>
            <w:r w:rsidRPr="000B5D3E">
              <w:rPr>
                <w:rFonts w:ascii="Arial" w:hAnsi="Arial" w:cs="Arial"/>
                <w:sz w:val="22"/>
              </w:rPr>
              <w:t>4</w:t>
            </w:r>
          </w:p>
        </w:tc>
        <w:tc>
          <w:tcPr>
            <w:tcW w:w="2880" w:type="dxa"/>
          </w:tcPr>
          <w:p w14:paraId="3C293EBB" w14:textId="77777777" w:rsidR="006B76C9" w:rsidRPr="000B5D3E" w:rsidRDefault="006B76C9" w:rsidP="006B76C9">
            <w:pPr>
              <w:jc w:val="center"/>
              <w:rPr>
                <w:rFonts w:ascii="Arial" w:hAnsi="Arial" w:cs="Arial"/>
                <w:sz w:val="22"/>
              </w:rPr>
            </w:pPr>
            <w:r w:rsidRPr="000B5D3E">
              <w:rPr>
                <w:rFonts w:ascii="Arial" w:hAnsi="Arial" w:cs="Arial"/>
                <w:sz w:val="22"/>
              </w:rPr>
              <w:t>1 ounce</w:t>
            </w:r>
          </w:p>
        </w:tc>
        <w:tc>
          <w:tcPr>
            <w:tcW w:w="2763" w:type="dxa"/>
          </w:tcPr>
          <w:p w14:paraId="155850B8" w14:textId="77777777" w:rsidR="006B76C9" w:rsidRPr="000B5D3E" w:rsidRDefault="006B76C9" w:rsidP="006B76C9">
            <w:pPr>
              <w:jc w:val="center"/>
              <w:rPr>
                <w:rFonts w:ascii="Arial" w:hAnsi="Arial" w:cs="Arial"/>
                <w:sz w:val="22"/>
              </w:rPr>
            </w:pPr>
            <w:r w:rsidRPr="000B5D3E">
              <w:rPr>
                <w:rFonts w:ascii="Arial" w:hAnsi="Arial" w:cs="Arial"/>
                <w:sz w:val="22"/>
              </w:rPr>
              <w:t>2 ounces</w:t>
            </w:r>
          </w:p>
        </w:tc>
        <w:tc>
          <w:tcPr>
            <w:tcW w:w="2997" w:type="dxa"/>
          </w:tcPr>
          <w:p w14:paraId="781D72F0" w14:textId="77777777" w:rsidR="006B76C9" w:rsidRPr="000B5D3E" w:rsidRDefault="006B76C9" w:rsidP="006B76C9">
            <w:pPr>
              <w:jc w:val="center"/>
              <w:rPr>
                <w:rFonts w:ascii="Arial" w:hAnsi="Arial" w:cs="Arial"/>
                <w:sz w:val="22"/>
              </w:rPr>
            </w:pPr>
            <w:r w:rsidRPr="000B5D3E">
              <w:rPr>
                <w:rFonts w:ascii="Arial" w:hAnsi="Arial" w:cs="Arial"/>
                <w:sz w:val="22"/>
              </w:rPr>
              <w:t>9 ounces</w:t>
            </w:r>
          </w:p>
        </w:tc>
      </w:tr>
      <w:tr w:rsidR="006B76C9" w:rsidRPr="000B5D3E" w14:paraId="1663D142" w14:textId="77777777" w:rsidTr="000B5D3E">
        <w:trPr>
          <w:jc w:val="center"/>
        </w:trPr>
        <w:tc>
          <w:tcPr>
            <w:tcW w:w="2394" w:type="dxa"/>
            <w:shd w:val="clear" w:color="auto" w:fill="BFBFBF" w:themeFill="background1" w:themeFillShade="BF"/>
          </w:tcPr>
          <w:p w14:paraId="5BD7DF7D" w14:textId="77777777" w:rsidR="006B76C9" w:rsidRPr="000B5D3E" w:rsidRDefault="006B76C9" w:rsidP="006B76C9">
            <w:pPr>
              <w:jc w:val="center"/>
              <w:rPr>
                <w:rFonts w:ascii="Arial" w:hAnsi="Arial" w:cs="Arial"/>
                <w:sz w:val="22"/>
              </w:rPr>
            </w:pPr>
            <w:r w:rsidRPr="000B5D3E">
              <w:rPr>
                <w:rFonts w:ascii="Arial" w:hAnsi="Arial" w:cs="Arial"/>
                <w:sz w:val="22"/>
              </w:rPr>
              <w:t>6</w:t>
            </w:r>
          </w:p>
        </w:tc>
        <w:tc>
          <w:tcPr>
            <w:tcW w:w="2880" w:type="dxa"/>
          </w:tcPr>
          <w:p w14:paraId="03A5A8AA" w14:textId="77777777" w:rsidR="006B76C9" w:rsidRPr="000B5D3E" w:rsidRDefault="006B76C9" w:rsidP="006B76C9">
            <w:pPr>
              <w:jc w:val="center"/>
              <w:rPr>
                <w:rFonts w:ascii="Arial" w:hAnsi="Arial" w:cs="Arial"/>
                <w:sz w:val="22"/>
              </w:rPr>
            </w:pPr>
            <w:r w:rsidRPr="000B5D3E">
              <w:rPr>
                <w:rFonts w:ascii="Arial" w:hAnsi="Arial" w:cs="Arial"/>
                <w:sz w:val="22"/>
              </w:rPr>
              <w:t>2 ounces</w:t>
            </w:r>
          </w:p>
        </w:tc>
        <w:tc>
          <w:tcPr>
            <w:tcW w:w="2763" w:type="dxa"/>
          </w:tcPr>
          <w:p w14:paraId="0544249A" w14:textId="77777777" w:rsidR="006B76C9" w:rsidRPr="000B5D3E" w:rsidRDefault="006B76C9" w:rsidP="006B76C9">
            <w:pPr>
              <w:jc w:val="center"/>
              <w:rPr>
                <w:rFonts w:ascii="Arial" w:hAnsi="Arial" w:cs="Arial"/>
                <w:sz w:val="22"/>
              </w:rPr>
            </w:pPr>
            <w:r w:rsidRPr="000B5D3E">
              <w:rPr>
                <w:rFonts w:ascii="Arial" w:hAnsi="Arial" w:cs="Arial"/>
                <w:sz w:val="22"/>
              </w:rPr>
              <w:t>4 ounces</w:t>
            </w:r>
          </w:p>
        </w:tc>
        <w:tc>
          <w:tcPr>
            <w:tcW w:w="2997" w:type="dxa"/>
          </w:tcPr>
          <w:p w14:paraId="223CED2E" w14:textId="77777777" w:rsidR="006B76C9" w:rsidRPr="000B5D3E" w:rsidRDefault="006B76C9" w:rsidP="006B76C9">
            <w:pPr>
              <w:jc w:val="center"/>
              <w:rPr>
                <w:rFonts w:ascii="Arial" w:hAnsi="Arial" w:cs="Arial"/>
                <w:sz w:val="22"/>
              </w:rPr>
            </w:pPr>
            <w:r w:rsidRPr="000B5D3E">
              <w:rPr>
                <w:rFonts w:ascii="Arial" w:hAnsi="Arial" w:cs="Arial"/>
                <w:sz w:val="22"/>
              </w:rPr>
              <w:t>20 ounces</w:t>
            </w:r>
          </w:p>
        </w:tc>
      </w:tr>
      <w:tr w:rsidR="006B76C9" w:rsidRPr="000B5D3E" w14:paraId="775E1A78" w14:textId="77777777" w:rsidTr="000B5D3E">
        <w:trPr>
          <w:jc w:val="center"/>
        </w:trPr>
        <w:tc>
          <w:tcPr>
            <w:tcW w:w="2394" w:type="dxa"/>
            <w:shd w:val="clear" w:color="auto" w:fill="BFBFBF" w:themeFill="background1" w:themeFillShade="BF"/>
          </w:tcPr>
          <w:p w14:paraId="0E5F98C3" w14:textId="77777777" w:rsidR="006B76C9" w:rsidRPr="000B5D3E" w:rsidRDefault="006B76C9" w:rsidP="006B76C9">
            <w:pPr>
              <w:jc w:val="center"/>
              <w:rPr>
                <w:rFonts w:ascii="Arial" w:hAnsi="Arial" w:cs="Arial"/>
                <w:sz w:val="22"/>
              </w:rPr>
            </w:pPr>
            <w:r w:rsidRPr="000B5D3E">
              <w:rPr>
                <w:rFonts w:ascii="Arial" w:hAnsi="Arial" w:cs="Arial"/>
                <w:sz w:val="22"/>
              </w:rPr>
              <w:t>8</w:t>
            </w:r>
          </w:p>
        </w:tc>
        <w:tc>
          <w:tcPr>
            <w:tcW w:w="2880" w:type="dxa"/>
          </w:tcPr>
          <w:p w14:paraId="047424C5" w14:textId="77777777" w:rsidR="006B76C9" w:rsidRPr="000B5D3E" w:rsidRDefault="006B76C9" w:rsidP="006B76C9">
            <w:pPr>
              <w:jc w:val="center"/>
              <w:rPr>
                <w:rFonts w:ascii="Arial" w:hAnsi="Arial" w:cs="Arial"/>
                <w:sz w:val="22"/>
              </w:rPr>
            </w:pPr>
            <w:r w:rsidRPr="000B5D3E">
              <w:rPr>
                <w:rFonts w:ascii="Arial" w:hAnsi="Arial" w:cs="Arial"/>
                <w:sz w:val="22"/>
              </w:rPr>
              <w:t>3 ounces</w:t>
            </w:r>
          </w:p>
        </w:tc>
        <w:tc>
          <w:tcPr>
            <w:tcW w:w="2763" w:type="dxa"/>
          </w:tcPr>
          <w:p w14:paraId="76B34852" w14:textId="77777777" w:rsidR="006B76C9" w:rsidRPr="000B5D3E" w:rsidRDefault="006B76C9" w:rsidP="006B76C9">
            <w:pPr>
              <w:jc w:val="center"/>
              <w:rPr>
                <w:rFonts w:ascii="Arial" w:hAnsi="Arial" w:cs="Arial"/>
                <w:sz w:val="22"/>
              </w:rPr>
            </w:pPr>
            <w:r w:rsidRPr="000B5D3E">
              <w:rPr>
                <w:rFonts w:ascii="Arial" w:hAnsi="Arial" w:cs="Arial"/>
                <w:sz w:val="22"/>
              </w:rPr>
              <w:t>7 ounces</w:t>
            </w:r>
          </w:p>
        </w:tc>
        <w:tc>
          <w:tcPr>
            <w:tcW w:w="2997" w:type="dxa"/>
          </w:tcPr>
          <w:p w14:paraId="56EA58D0" w14:textId="77777777" w:rsidR="006B76C9" w:rsidRPr="000B5D3E" w:rsidRDefault="006B76C9" w:rsidP="006B76C9">
            <w:pPr>
              <w:jc w:val="center"/>
              <w:rPr>
                <w:rFonts w:ascii="Arial" w:hAnsi="Arial" w:cs="Arial"/>
                <w:sz w:val="22"/>
              </w:rPr>
            </w:pPr>
            <w:r w:rsidRPr="000B5D3E">
              <w:rPr>
                <w:rFonts w:ascii="Arial" w:hAnsi="Arial" w:cs="Arial"/>
                <w:sz w:val="22"/>
              </w:rPr>
              <w:t xml:space="preserve">2 </w:t>
            </w:r>
            <w:r w:rsidR="009F4D5F" w:rsidRPr="000B5D3E">
              <w:rPr>
                <w:rFonts w:ascii="Arial" w:hAnsi="Arial" w:cs="Arial"/>
                <w:sz w:val="22"/>
              </w:rPr>
              <w:t>⅛ pints</w:t>
            </w:r>
          </w:p>
        </w:tc>
      </w:tr>
      <w:tr w:rsidR="006B76C9" w:rsidRPr="000B5D3E" w14:paraId="7855A35A" w14:textId="77777777" w:rsidTr="000B5D3E">
        <w:trPr>
          <w:jc w:val="center"/>
        </w:trPr>
        <w:tc>
          <w:tcPr>
            <w:tcW w:w="2394" w:type="dxa"/>
            <w:shd w:val="clear" w:color="auto" w:fill="BFBFBF" w:themeFill="background1" w:themeFillShade="BF"/>
          </w:tcPr>
          <w:p w14:paraId="702A77E9" w14:textId="77777777" w:rsidR="006B76C9" w:rsidRPr="000B5D3E" w:rsidRDefault="006B76C9" w:rsidP="006B76C9">
            <w:pPr>
              <w:jc w:val="center"/>
              <w:rPr>
                <w:rFonts w:ascii="Arial" w:hAnsi="Arial" w:cs="Arial"/>
                <w:sz w:val="22"/>
              </w:rPr>
            </w:pPr>
            <w:r w:rsidRPr="000B5D3E">
              <w:rPr>
                <w:rFonts w:ascii="Arial" w:hAnsi="Arial" w:cs="Arial"/>
                <w:sz w:val="22"/>
              </w:rPr>
              <w:t>10</w:t>
            </w:r>
          </w:p>
        </w:tc>
        <w:tc>
          <w:tcPr>
            <w:tcW w:w="2880" w:type="dxa"/>
          </w:tcPr>
          <w:p w14:paraId="28470B79" w14:textId="77777777" w:rsidR="006B76C9" w:rsidRPr="000B5D3E" w:rsidRDefault="006B76C9" w:rsidP="006B76C9">
            <w:pPr>
              <w:jc w:val="center"/>
              <w:rPr>
                <w:rFonts w:ascii="Arial" w:hAnsi="Arial" w:cs="Arial"/>
                <w:sz w:val="22"/>
              </w:rPr>
            </w:pPr>
            <w:r w:rsidRPr="000B5D3E">
              <w:rPr>
                <w:rFonts w:ascii="Arial" w:hAnsi="Arial" w:cs="Arial"/>
                <w:sz w:val="22"/>
              </w:rPr>
              <w:t>4 ounces</w:t>
            </w:r>
          </w:p>
        </w:tc>
        <w:tc>
          <w:tcPr>
            <w:tcW w:w="2763" w:type="dxa"/>
          </w:tcPr>
          <w:p w14:paraId="488FF51A" w14:textId="77777777" w:rsidR="006B76C9" w:rsidRPr="000B5D3E" w:rsidRDefault="006B76C9" w:rsidP="006B76C9">
            <w:pPr>
              <w:jc w:val="center"/>
              <w:rPr>
                <w:rFonts w:ascii="Arial" w:hAnsi="Arial" w:cs="Arial"/>
                <w:sz w:val="22"/>
              </w:rPr>
            </w:pPr>
            <w:r w:rsidRPr="000B5D3E">
              <w:rPr>
                <w:rFonts w:ascii="Arial" w:hAnsi="Arial" w:cs="Arial"/>
                <w:sz w:val="22"/>
              </w:rPr>
              <w:t>11 ounces</w:t>
            </w:r>
          </w:p>
        </w:tc>
        <w:tc>
          <w:tcPr>
            <w:tcW w:w="2997" w:type="dxa"/>
          </w:tcPr>
          <w:p w14:paraId="55BABF9C" w14:textId="77777777" w:rsidR="009F4D5F" w:rsidRPr="000B5D3E" w:rsidRDefault="009F4D5F" w:rsidP="009F4D5F">
            <w:pPr>
              <w:jc w:val="center"/>
              <w:rPr>
                <w:rFonts w:ascii="Arial" w:hAnsi="Arial" w:cs="Arial"/>
                <w:sz w:val="22"/>
              </w:rPr>
            </w:pPr>
            <w:r w:rsidRPr="000B5D3E">
              <w:rPr>
                <w:rFonts w:ascii="Arial" w:hAnsi="Arial" w:cs="Arial"/>
                <w:sz w:val="22"/>
              </w:rPr>
              <w:t>3 ½ pints</w:t>
            </w:r>
          </w:p>
        </w:tc>
      </w:tr>
      <w:tr w:rsidR="006B76C9" w:rsidRPr="000B5D3E" w14:paraId="057D5DFD" w14:textId="77777777" w:rsidTr="000B5D3E">
        <w:trPr>
          <w:jc w:val="center"/>
        </w:trPr>
        <w:tc>
          <w:tcPr>
            <w:tcW w:w="2394" w:type="dxa"/>
            <w:shd w:val="clear" w:color="auto" w:fill="BFBFBF" w:themeFill="background1" w:themeFillShade="BF"/>
          </w:tcPr>
          <w:p w14:paraId="0868B22E" w14:textId="77777777" w:rsidR="006B76C9" w:rsidRPr="000B5D3E" w:rsidRDefault="006B76C9" w:rsidP="006B76C9">
            <w:pPr>
              <w:jc w:val="center"/>
              <w:rPr>
                <w:rFonts w:ascii="Arial" w:hAnsi="Arial" w:cs="Arial"/>
                <w:sz w:val="22"/>
              </w:rPr>
            </w:pPr>
            <w:r w:rsidRPr="000B5D3E">
              <w:rPr>
                <w:rFonts w:ascii="Arial" w:hAnsi="Arial" w:cs="Arial"/>
                <w:sz w:val="22"/>
              </w:rPr>
              <w:t>12</w:t>
            </w:r>
          </w:p>
        </w:tc>
        <w:tc>
          <w:tcPr>
            <w:tcW w:w="2880" w:type="dxa"/>
          </w:tcPr>
          <w:p w14:paraId="33883334" w14:textId="77777777" w:rsidR="006B76C9" w:rsidRPr="000B5D3E" w:rsidRDefault="006B76C9" w:rsidP="006B76C9">
            <w:pPr>
              <w:jc w:val="center"/>
              <w:rPr>
                <w:rFonts w:ascii="Arial" w:hAnsi="Arial" w:cs="Arial"/>
                <w:sz w:val="22"/>
              </w:rPr>
            </w:pPr>
            <w:r w:rsidRPr="000B5D3E">
              <w:rPr>
                <w:rFonts w:ascii="Arial" w:hAnsi="Arial" w:cs="Arial"/>
                <w:sz w:val="22"/>
              </w:rPr>
              <w:t>6 ounces</w:t>
            </w:r>
          </w:p>
        </w:tc>
        <w:tc>
          <w:tcPr>
            <w:tcW w:w="2763" w:type="dxa"/>
          </w:tcPr>
          <w:p w14:paraId="0B2116FA" w14:textId="77777777" w:rsidR="006B76C9" w:rsidRPr="000B5D3E" w:rsidRDefault="006B76C9" w:rsidP="006B76C9">
            <w:pPr>
              <w:jc w:val="center"/>
              <w:rPr>
                <w:rFonts w:ascii="Arial" w:hAnsi="Arial" w:cs="Arial"/>
                <w:sz w:val="22"/>
              </w:rPr>
            </w:pPr>
            <w:r w:rsidRPr="000B5D3E">
              <w:rPr>
                <w:rFonts w:ascii="Arial" w:hAnsi="Arial" w:cs="Arial"/>
                <w:sz w:val="22"/>
              </w:rPr>
              <w:t>1 pound</w:t>
            </w:r>
          </w:p>
        </w:tc>
        <w:tc>
          <w:tcPr>
            <w:tcW w:w="2997" w:type="dxa"/>
          </w:tcPr>
          <w:p w14:paraId="0F7B3A6F" w14:textId="77777777" w:rsidR="006B76C9" w:rsidRPr="000B5D3E" w:rsidRDefault="009F4D5F" w:rsidP="006B76C9">
            <w:pPr>
              <w:jc w:val="center"/>
              <w:rPr>
                <w:rFonts w:ascii="Arial" w:hAnsi="Arial" w:cs="Arial"/>
                <w:sz w:val="22"/>
              </w:rPr>
            </w:pPr>
            <w:r w:rsidRPr="000B5D3E">
              <w:rPr>
                <w:rFonts w:ascii="Arial" w:hAnsi="Arial" w:cs="Arial"/>
                <w:sz w:val="22"/>
              </w:rPr>
              <w:t>5 pints</w:t>
            </w:r>
          </w:p>
        </w:tc>
      </w:tr>
      <w:tr w:rsidR="006B76C9" w:rsidRPr="000B5D3E" w14:paraId="18B15D0C" w14:textId="77777777" w:rsidTr="000B5D3E">
        <w:trPr>
          <w:jc w:val="center"/>
        </w:trPr>
        <w:tc>
          <w:tcPr>
            <w:tcW w:w="2394" w:type="dxa"/>
            <w:shd w:val="clear" w:color="auto" w:fill="BFBFBF" w:themeFill="background1" w:themeFillShade="BF"/>
          </w:tcPr>
          <w:p w14:paraId="358B6616" w14:textId="77777777" w:rsidR="006B76C9" w:rsidRPr="000B5D3E" w:rsidRDefault="006B76C9" w:rsidP="006B76C9">
            <w:pPr>
              <w:jc w:val="center"/>
              <w:rPr>
                <w:rFonts w:ascii="Arial" w:hAnsi="Arial" w:cs="Arial"/>
                <w:sz w:val="22"/>
              </w:rPr>
            </w:pPr>
            <w:r w:rsidRPr="000B5D3E">
              <w:rPr>
                <w:rFonts w:ascii="Arial" w:hAnsi="Arial" w:cs="Arial"/>
                <w:sz w:val="22"/>
              </w:rPr>
              <w:t>16</w:t>
            </w:r>
          </w:p>
        </w:tc>
        <w:tc>
          <w:tcPr>
            <w:tcW w:w="2880" w:type="dxa"/>
          </w:tcPr>
          <w:p w14:paraId="3FD83628" w14:textId="77777777" w:rsidR="006B76C9" w:rsidRPr="000B5D3E" w:rsidRDefault="006B76C9" w:rsidP="006B76C9">
            <w:pPr>
              <w:jc w:val="center"/>
              <w:rPr>
                <w:rFonts w:ascii="Arial" w:hAnsi="Arial" w:cs="Arial"/>
                <w:sz w:val="22"/>
              </w:rPr>
            </w:pPr>
            <w:r w:rsidRPr="000B5D3E">
              <w:rPr>
                <w:rFonts w:ascii="Arial" w:hAnsi="Arial" w:cs="Arial"/>
                <w:sz w:val="22"/>
              </w:rPr>
              <w:t>10 ounces</w:t>
            </w:r>
          </w:p>
        </w:tc>
        <w:tc>
          <w:tcPr>
            <w:tcW w:w="2763" w:type="dxa"/>
          </w:tcPr>
          <w:p w14:paraId="64A2600A" w14:textId="77777777" w:rsidR="006B76C9" w:rsidRPr="000B5D3E" w:rsidRDefault="006B76C9" w:rsidP="006B76C9">
            <w:pPr>
              <w:jc w:val="center"/>
              <w:rPr>
                <w:rFonts w:ascii="Arial" w:hAnsi="Arial" w:cs="Arial"/>
                <w:sz w:val="22"/>
              </w:rPr>
            </w:pPr>
            <w:r w:rsidRPr="000B5D3E">
              <w:rPr>
                <w:rFonts w:ascii="Arial" w:hAnsi="Arial" w:cs="Arial"/>
                <w:sz w:val="22"/>
              </w:rPr>
              <w:t>1 ¾ pounds</w:t>
            </w:r>
          </w:p>
        </w:tc>
        <w:tc>
          <w:tcPr>
            <w:tcW w:w="2997" w:type="dxa"/>
          </w:tcPr>
          <w:p w14:paraId="444B52B9" w14:textId="77777777" w:rsidR="006B76C9" w:rsidRPr="000B5D3E" w:rsidRDefault="009F4D5F" w:rsidP="006B76C9">
            <w:pPr>
              <w:jc w:val="center"/>
              <w:rPr>
                <w:rFonts w:ascii="Arial" w:hAnsi="Arial" w:cs="Arial"/>
                <w:sz w:val="22"/>
              </w:rPr>
            </w:pPr>
            <w:r w:rsidRPr="000B5D3E">
              <w:rPr>
                <w:rFonts w:ascii="Arial" w:hAnsi="Arial" w:cs="Arial"/>
                <w:sz w:val="22"/>
              </w:rPr>
              <w:t>1 gallon</w:t>
            </w:r>
          </w:p>
        </w:tc>
      </w:tr>
      <w:tr w:rsidR="006B76C9" w:rsidRPr="000B5D3E" w14:paraId="440BE91D" w14:textId="77777777" w:rsidTr="000B5D3E">
        <w:trPr>
          <w:jc w:val="center"/>
        </w:trPr>
        <w:tc>
          <w:tcPr>
            <w:tcW w:w="2394" w:type="dxa"/>
            <w:shd w:val="clear" w:color="auto" w:fill="BFBFBF" w:themeFill="background1" w:themeFillShade="BF"/>
          </w:tcPr>
          <w:p w14:paraId="674B6707" w14:textId="77777777" w:rsidR="006B76C9" w:rsidRPr="000B5D3E" w:rsidRDefault="006B76C9" w:rsidP="006B76C9">
            <w:pPr>
              <w:jc w:val="center"/>
              <w:rPr>
                <w:rFonts w:ascii="Arial" w:hAnsi="Arial" w:cs="Arial"/>
                <w:sz w:val="22"/>
              </w:rPr>
            </w:pPr>
            <w:r w:rsidRPr="000B5D3E">
              <w:rPr>
                <w:rFonts w:ascii="Arial" w:hAnsi="Arial" w:cs="Arial"/>
                <w:sz w:val="22"/>
              </w:rPr>
              <w:t>20</w:t>
            </w:r>
          </w:p>
        </w:tc>
        <w:tc>
          <w:tcPr>
            <w:tcW w:w="2880" w:type="dxa"/>
          </w:tcPr>
          <w:p w14:paraId="52BC774B" w14:textId="77777777" w:rsidR="006B76C9" w:rsidRPr="000B5D3E" w:rsidRDefault="006B76C9" w:rsidP="006B76C9">
            <w:pPr>
              <w:jc w:val="center"/>
              <w:rPr>
                <w:rFonts w:ascii="Arial" w:hAnsi="Arial" w:cs="Arial"/>
                <w:sz w:val="22"/>
              </w:rPr>
            </w:pPr>
            <w:r w:rsidRPr="000B5D3E">
              <w:rPr>
                <w:rFonts w:ascii="Arial" w:hAnsi="Arial" w:cs="Arial"/>
                <w:sz w:val="22"/>
              </w:rPr>
              <w:t>1 pound</w:t>
            </w:r>
          </w:p>
        </w:tc>
        <w:tc>
          <w:tcPr>
            <w:tcW w:w="2763" w:type="dxa"/>
          </w:tcPr>
          <w:p w14:paraId="23396CD6" w14:textId="77777777" w:rsidR="006B76C9" w:rsidRPr="000B5D3E" w:rsidRDefault="006B76C9" w:rsidP="006B76C9">
            <w:pPr>
              <w:jc w:val="center"/>
              <w:rPr>
                <w:rFonts w:ascii="Arial" w:hAnsi="Arial" w:cs="Arial"/>
                <w:sz w:val="22"/>
              </w:rPr>
            </w:pPr>
            <w:r w:rsidRPr="000B5D3E">
              <w:rPr>
                <w:rFonts w:ascii="Arial" w:hAnsi="Arial" w:cs="Arial"/>
                <w:sz w:val="22"/>
              </w:rPr>
              <w:t>3 pounds</w:t>
            </w:r>
          </w:p>
        </w:tc>
        <w:tc>
          <w:tcPr>
            <w:tcW w:w="2997" w:type="dxa"/>
          </w:tcPr>
          <w:p w14:paraId="6D11197E" w14:textId="77777777" w:rsidR="006B76C9" w:rsidRPr="000B5D3E" w:rsidRDefault="009F4D5F" w:rsidP="006B76C9">
            <w:pPr>
              <w:jc w:val="center"/>
              <w:rPr>
                <w:rFonts w:ascii="Arial" w:hAnsi="Arial" w:cs="Arial"/>
                <w:sz w:val="22"/>
              </w:rPr>
            </w:pPr>
            <w:r w:rsidRPr="000B5D3E">
              <w:rPr>
                <w:rFonts w:ascii="Arial" w:hAnsi="Arial" w:cs="Arial"/>
                <w:sz w:val="22"/>
              </w:rPr>
              <w:t xml:space="preserve">1 </w:t>
            </w:r>
            <w:r w:rsidRPr="000B5D3E">
              <w:rPr>
                <w:rFonts w:ascii="Arial" w:hAnsi="Arial" w:cs="Arial"/>
                <w:sz w:val="22"/>
                <w:vertAlign w:val="superscript"/>
              </w:rPr>
              <w:t>2/3</w:t>
            </w:r>
            <w:r w:rsidRPr="000B5D3E">
              <w:rPr>
                <w:rFonts w:ascii="Arial" w:hAnsi="Arial" w:cs="Arial"/>
                <w:sz w:val="22"/>
              </w:rPr>
              <w:t xml:space="preserve"> gallons</w:t>
            </w:r>
          </w:p>
        </w:tc>
      </w:tr>
      <w:tr w:rsidR="006B76C9" w:rsidRPr="000B5D3E" w14:paraId="3916877F" w14:textId="77777777" w:rsidTr="000B5D3E">
        <w:trPr>
          <w:jc w:val="center"/>
        </w:trPr>
        <w:tc>
          <w:tcPr>
            <w:tcW w:w="2394" w:type="dxa"/>
            <w:shd w:val="clear" w:color="auto" w:fill="BFBFBF" w:themeFill="background1" w:themeFillShade="BF"/>
          </w:tcPr>
          <w:p w14:paraId="17FADE92" w14:textId="77777777" w:rsidR="006B76C9" w:rsidRPr="000B5D3E" w:rsidRDefault="006B76C9" w:rsidP="006B76C9">
            <w:pPr>
              <w:jc w:val="center"/>
              <w:rPr>
                <w:rFonts w:ascii="Arial" w:hAnsi="Arial" w:cs="Arial"/>
                <w:sz w:val="22"/>
              </w:rPr>
            </w:pPr>
            <w:r w:rsidRPr="000B5D3E">
              <w:rPr>
                <w:rFonts w:ascii="Arial" w:hAnsi="Arial" w:cs="Arial"/>
                <w:sz w:val="22"/>
              </w:rPr>
              <w:t>24</w:t>
            </w:r>
          </w:p>
        </w:tc>
        <w:tc>
          <w:tcPr>
            <w:tcW w:w="2880" w:type="dxa"/>
          </w:tcPr>
          <w:p w14:paraId="0E394323" w14:textId="77777777" w:rsidR="006B76C9" w:rsidRPr="000B5D3E" w:rsidRDefault="006B76C9" w:rsidP="006B76C9">
            <w:pPr>
              <w:jc w:val="center"/>
              <w:rPr>
                <w:rFonts w:ascii="Arial" w:hAnsi="Arial" w:cs="Arial"/>
                <w:sz w:val="22"/>
              </w:rPr>
            </w:pPr>
            <w:r w:rsidRPr="000B5D3E">
              <w:rPr>
                <w:rFonts w:ascii="Arial" w:hAnsi="Arial" w:cs="Arial"/>
                <w:sz w:val="22"/>
              </w:rPr>
              <w:t>1 ½ pounds</w:t>
            </w:r>
          </w:p>
        </w:tc>
        <w:tc>
          <w:tcPr>
            <w:tcW w:w="2763" w:type="dxa"/>
          </w:tcPr>
          <w:p w14:paraId="45D13CC1" w14:textId="77777777" w:rsidR="006B76C9" w:rsidRPr="000B5D3E" w:rsidRDefault="006B76C9" w:rsidP="006B76C9">
            <w:pPr>
              <w:jc w:val="center"/>
              <w:rPr>
                <w:rFonts w:ascii="Arial" w:hAnsi="Arial" w:cs="Arial"/>
                <w:sz w:val="22"/>
              </w:rPr>
            </w:pPr>
            <w:r w:rsidRPr="000B5D3E">
              <w:rPr>
                <w:rFonts w:ascii="Arial" w:hAnsi="Arial" w:cs="Arial"/>
                <w:sz w:val="22"/>
              </w:rPr>
              <w:t>4 pounds</w:t>
            </w:r>
          </w:p>
        </w:tc>
        <w:tc>
          <w:tcPr>
            <w:tcW w:w="2997" w:type="dxa"/>
          </w:tcPr>
          <w:p w14:paraId="071483F2" w14:textId="77777777" w:rsidR="006B76C9" w:rsidRPr="000B5D3E" w:rsidRDefault="009F4D5F" w:rsidP="006B76C9">
            <w:pPr>
              <w:jc w:val="center"/>
              <w:rPr>
                <w:rFonts w:ascii="Arial" w:hAnsi="Arial" w:cs="Arial"/>
                <w:sz w:val="22"/>
              </w:rPr>
            </w:pPr>
            <w:r w:rsidRPr="000B5D3E">
              <w:rPr>
                <w:rFonts w:ascii="Arial" w:hAnsi="Arial" w:cs="Arial"/>
                <w:sz w:val="22"/>
              </w:rPr>
              <w:t xml:space="preserve">2 </w:t>
            </w:r>
            <w:r w:rsidRPr="000B5D3E">
              <w:rPr>
                <w:rFonts w:ascii="Arial" w:hAnsi="Arial" w:cs="Arial"/>
                <w:sz w:val="22"/>
                <w:vertAlign w:val="superscript"/>
              </w:rPr>
              <w:t>1/3</w:t>
            </w:r>
            <w:r w:rsidRPr="000B5D3E">
              <w:rPr>
                <w:rFonts w:ascii="Arial" w:hAnsi="Arial" w:cs="Arial"/>
                <w:sz w:val="22"/>
              </w:rPr>
              <w:t xml:space="preserve"> gallons</w:t>
            </w:r>
          </w:p>
        </w:tc>
      </w:tr>
    </w:tbl>
    <w:p w14:paraId="3058EFE6" w14:textId="77777777" w:rsidR="006B76C9" w:rsidRPr="000B5D3E" w:rsidRDefault="006B76C9" w:rsidP="006B76C9">
      <w:pPr>
        <w:spacing w:after="0"/>
        <w:rPr>
          <w:rFonts w:ascii="Arial" w:hAnsi="Arial" w:cs="Arial"/>
          <w:b/>
          <w:szCs w:val="24"/>
        </w:rPr>
      </w:pPr>
    </w:p>
    <w:sectPr w:rsidR="006B76C9" w:rsidRPr="000B5D3E" w:rsidSect="000D40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B0C88"/>
    <w:multiLevelType w:val="hybridMultilevel"/>
    <w:tmpl w:val="9712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25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4B"/>
    <w:rsid w:val="000B5D3E"/>
    <w:rsid w:val="000D4058"/>
    <w:rsid w:val="001F14E5"/>
    <w:rsid w:val="006B76C9"/>
    <w:rsid w:val="007B574B"/>
    <w:rsid w:val="007E1D6D"/>
    <w:rsid w:val="009F4D5F"/>
    <w:rsid w:val="00A921AD"/>
    <w:rsid w:val="00E55C8E"/>
    <w:rsid w:val="00EA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1E8C"/>
  <w15:docId w15:val="{B60D2677-BB16-4094-969A-39F8983B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74B"/>
    <w:pPr>
      <w:ind w:left="720"/>
      <w:contextualSpacing/>
    </w:pPr>
  </w:style>
  <w:style w:type="table" w:styleId="TableGrid">
    <w:name w:val="Table Grid"/>
    <w:basedOn w:val="TableNormal"/>
    <w:uiPriority w:val="59"/>
    <w:rsid w:val="006B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5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Yuba</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Bird</dc:creator>
  <cp:lastModifiedBy>Bird, Jodi</cp:lastModifiedBy>
  <cp:revision>3</cp:revision>
  <cp:lastPrinted>2017-03-06T23:03:00Z</cp:lastPrinted>
  <dcterms:created xsi:type="dcterms:W3CDTF">2025-04-04T18:43:00Z</dcterms:created>
  <dcterms:modified xsi:type="dcterms:W3CDTF">2025-04-04T21:24:00Z</dcterms:modified>
</cp:coreProperties>
</file>